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30" w:rsidRPr="00104ED7" w:rsidRDefault="00104ED7">
      <w:pPr>
        <w:spacing w:after="0"/>
        <w:ind w:left="29" w:right="-14" w:hanging="10"/>
        <w:jc w:val="center"/>
        <w:rPr>
          <w:lang w:val="uk-UA"/>
        </w:rPr>
      </w:pPr>
      <w:bookmarkStart w:id="0" w:name="_GoBack"/>
      <w:bookmarkEnd w:id="0"/>
      <w:r w:rsidRPr="00104ED7">
        <w:rPr>
          <w:rFonts w:ascii="Times New Roman" w:eastAsia="Times New Roman" w:hAnsi="Times New Roman" w:cs="Times New Roman"/>
          <w:b/>
          <w:sz w:val="24"/>
          <w:lang w:val="uk-UA"/>
        </w:rPr>
        <w:t xml:space="preserve">ФОРМА </w:t>
      </w:r>
    </w:p>
    <w:p w:rsidR="00A45530" w:rsidRPr="00104ED7" w:rsidRDefault="00104ED7">
      <w:pPr>
        <w:spacing w:after="0"/>
        <w:ind w:left="29" w:hanging="10"/>
        <w:jc w:val="center"/>
        <w:rPr>
          <w:lang w:val="uk-UA"/>
        </w:rPr>
      </w:pPr>
      <w:r w:rsidRPr="00104ED7">
        <w:rPr>
          <w:rFonts w:ascii="Times New Roman" w:eastAsia="Times New Roman" w:hAnsi="Times New Roman" w:cs="Times New Roman"/>
          <w:b/>
          <w:sz w:val="24"/>
          <w:lang w:val="uk-UA"/>
        </w:rPr>
        <w:t xml:space="preserve">і обсяг інформації про структуру власності приватного акціонерного товариства (якщо </w:t>
      </w:r>
    </w:p>
    <w:p w:rsidR="00A45530" w:rsidRPr="00104ED7" w:rsidRDefault="00104ED7">
      <w:pPr>
        <w:spacing w:after="0"/>
        <w:ind w:left="29" w:right="19" w:hanging="10"/>
        <w:jc w:val="center"/>
        <w:rPr>
          <w:lang w:val="uk-UA"/>
        </w:rPr>
      </w:pPr>
      <w:r w:rsidRPr="00104ED7">
        <w:rPr>
          <w:rFonts w:ascii="Times New Roman" w:eastAsia="Times New Roman" w:hAnsi="Times New Roman" w:cs="Times New Roman"/>
          <w:b/>
          <w:sz w:val="24"/>
          <w:lang w:val="uk-UA"/>
        </w:rPr>
        <w:t>таким товариством не здійснювалася публічна пропозиція цінних паперів), 100 відсотків акцій якого прямо або опосередковано належать одній особі, крім товариства, 100 відсотків акцій якого прямо або опосередковано належать державі</w:t>
      </w:r>
    </w:p>
    <w:tbl>
      <w:tblPr>
        <w:tblStyle w:val="TableGrid"/>
        <w:tblW w:w="10207" w:type="dxa"/>
        <w:tblInd w:w="-12" w:type="dxa"/>
        <w:tblCellMar>
          <w:top w:w="56" w:type="dxa"/>
          <w:left w:w="28" w:type="dxa"/>
          <w:right w:w="35" w:type="dxa"/>
        </w:tblCellMar>
        <w:tblLook w:val="04A0" w:firstRow="1" w:lastRow="0" w:firstColumn="1" w:lastColumn="0" w:noHBand="0" w:noVBand="1"/>
      </w:tblPr>
      <w:tblGrid>
        <w:gridCol w:w="382"/>
        <w:gridCol w:w="2000"/>
        <w:gridCol w:w="879"/>
        <w:gridCol w:w="877"/>
        <w:gridCol w:w="875"/>
        <w:gridCol w:w="1997"/>
        <w:gridCol w:w="1201"/>
        <w:gridCol w:w="1996"/>
      </w:tblGrid>
      <w:tr w:rsidR="00A45530" w:rsidRPr="00104ED7">
        <w:trPr>
          <w:trHeight w:val="1323"/>
        </w:trPr>
        <w:tc>
          <w:tcPr>
            <w:tcW w:w="10207" w:type="dxa"/>
            <w:gridSpan w:val="8"/>
            <w:tcBorders>
              <w:top w:val="single" w:sz="8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</w:tcPr>
          <w:p w:rsidR="00A45530" w:rsidRPr="00104ED7" w:rsidRDefault="00104ED7">
            <w:pPr>
              <w:ind w:right="169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Структура власності </w:t>
            </w:r>
          </w:p>
          <w:p w:rsidR="00A45530" w:rsidRPr="00104ED7" w:rsidRDefault="00104ED7">
            <w:pPr>
              <w:spacing w:line="242" w:lineRule="auto"/>
              <w:ind w:left="70" w:firstLine="218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приватного акціонерного товариства (якщо таким товариством не здійснювалася публічна пропозиція цінних паперів), 100 відсотків акцій якого прямо або опосередковано належать одній особі, крім товариства, 100 відсотків </w:t>
            </w:r>
          </w:p>
          <w:p w:rsidR="00A45530" w:rsidRPr="00104ED7" w:rsidRDefault="00104ED7">
            <w:pPr>
              <w:spacing w:after="79"/>
              <w:ind w:right="144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акцій якого прямо або опосередковано належать державі (далі – Товариство),</w:t>
            </w:r>
          </w:p>
          <w:p w:rsidR="00A45530" w:rsidRPr="00104ED7" w:rsidRDefault="00104ED7" w:rsidP="00D577A6">
            <w:pPr>
              <w:tabs>
                <w:tab w:val="center" w:pos="3983"/>
                <w:tab w:val="center" w:pos="5043"/>
                <w:tab w:val="center" w:pos="5901"/>
              </w:tabs>
              <w:rPr>
                <w:lang w:val="uk-UA"/>
              </w:rPr>
            </w:pPr>
            <w:r w:rsidRPr="00104ED7">
              <w:rPr>
                <w:lang w:val="uk-UA"/>
              </w:rPr>
              <w:tab/>
            </w: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станом на</w:t>
            </w: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ab/>
              <w:t>2</w:t>
            </w:r>
            <w:r w:rsidR="006017FD">
              <w:rPr>
                <w:rFonts w:ascii="Times New Roman" w:eastAsia="Times New Roman" w:hAnsi="Times New Roman" w:cs="Times New Roman"/>
                <w:sz w:val="20"/>
                <w:lang w:val="uk-UA"/>
              </w:rPr>
              <w:t>9</w:t>
            </w: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.03.2019</w:t>
            </w: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ab/>
              <w:t>року</w:t>
            </w:r>
          </w:p>
        </w:tc>
      </w:tr>
      <w:tr w:rsidR="00A45530" w:rsidRPr="00104ED7">
        <w:trPr>
          <w:trHeight w:val="883"/>
        </w:trPr>
        <w:tc>
          <w:tcPr>
            <w:tcW w:w="383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66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№</w:t>
            </w:r>
          </w:p>
          <w:p w:rsidR="00A45530" w:rsidRPr="00104ED7" w:rsidRDefault="00104ED7">
            <w:pPr>
              <w:ind w:left="41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з/п</w:t>
            </w:r>
          </w:p>
        </w:tc>
        <w:tc>
          <w:tcPr>
            <w:tcW w:w="2000" w:type="dxa"/>
            <w:vMerge w:val="restart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45530" w:rsidRPr="00104ED7" w:rsidRDefault="00104ED7">
            <w:pPr>
              <w:spacing w:line="242" w:lineRule="auto"/>
              <w:ind w:left="263" w:hanging="263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Особа, якій прямо або опосередковано </w:t>
            </w:r>
          </w:p>
          <w:p w:rsidR="00A45530" w:rsidRPr="00104ED7" w:rsidRDefault="00104ED7">
            <w:pPr>
              <w:ind w:left="8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належить 100 % акцій </w:t>
            </w:r>
          </w:p>
          <w:p w:rsidR="00A45530" w:rsidRPr="00104ED7" w:rsidRDefault="00104ED7">
            <w:pPr>
              <w:ind w:left="1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Товариства</w:t>
            </w:r>
          </w:p>
        </w:tc>
        <w:tc>
          <w:tcPr>
            <w:tcW w:w="2631" w:type="dxa"/>
            <w:gridSpan w:val="3"/>
            <w:tcBorders>
              <w:top w:val="single" w:sz="10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left="12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Участь особи в Товаристві, %</w:t>
            </w:r>
          </w:p>
        </w:tc>
        <w:tc>
          <w:tcPr>
            <w:tcW w:w="1997" w:type="dxa"/>
            <w:vMerge w:val="restart"/>
            <w:tcBorders>
              <w:top w:val="single" w:sz="1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right="46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Акціонери </w:t>
            </w:r>
          </w:p>
          <w:p w:rsidR="00A45530" w:rsidRPr="00104ED7" w:rsidRDefault="00104ED7">
            <w:pPr>
              <w:spacing w:line="242" w:lineRule="auto"/>
              <w:ind w:left="484" w:hanging="307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Товариства, через яких особа </w:t>
            </w:r>
          </w:p>
          <w:p w:rsidR="00A45530" w:rsidRPr="00104ED7" w:rsidRDefault="00104ED7">
            <w:pPr>
              <w:ind w:right="50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опосередковано </w:t>
            </w:r>
          </w:p>
          <w:p w:rsidR="00A45530" w:rsidRPr="00104ED7" w:rsidRDefault="00104ED7">
            <w:pPr>
              <w:ind w:left="90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володіє 100 % акцій </w:t>
            </w:r>
          </w:p>
          <w:p w:rsidR="00A45530" w:rsidRPr="00104ED7" w:rsidRDefault="00104ED7">
            <w:pPr>
              <w:ind w:left="5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Товариства**</w:t>
            </w:r>
          </w:p>
        </w:tc>
        <w:tc>
          <w:tcPr>
            <w:tcW w:w="1201" w:type="dxa"/>
            <w:vMerge w:val="restart"/>
            <w:tcBorders>
              <w:top w:val="single" w:sz="10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45530" w:rsidRPr="00104ED7" w:rsidRDefault="00104ED7">
            <w:pPr>
              <w:spacing w:line="242" w:lineRule="auto"/>
              <w:ind w:left="121" w:firstLine="45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Відсоток володіння </w:t>
            </w:r>
          </w:p>
          <w:p w:rsidR="00A45530" w:rsidRPr="00104ED7" w:rsidRDefault="00104ED7">
            <w:pPr>
              <w:spacing w:after="1" w:line="242" w:lineRule="auto"/>
              <w:ind w:left="212" w:hanging="198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акціонерами акціями </w:t>
            </w:r>
          </w:p>
          <w:p w:rsidR="00A45530" w:rsidRPr="00104ED7" w:rsidRDefault="00104ED7">
            <w:pPr>
              <w:ind w:left="36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Товариства, </w:t>
            </w:r>
          </w:p>
          <w:p w:rsidR="00A45530" w:rsidRPr="00104ED7" w:rsidRDefault="00104ED7">
            <w:pPr>
              <w:ind w:left="10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%</w:t>
            </w:r>
          </w:p>
        </w:tc>
        <w:tc>
          <w:tcPr>
            <w:tcW w:w="1996" w:type="dxa"/>
            <w:vMerge w:val="restart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6" w:space="0" w:color="000000"/>
            </w:tcBorders>
          </w:tcPr>
          <w:p w:rsidR="00A45530" w:rsidRPr="00104ED7" w:rsidRDefault="00104ED7">
            <w:pPr>
              <w:spacing w:line="242" w:lineRule="auto"/>
              <w:ind w:left="326" w:firstLine="223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Кінцевий бенефіціарний </w:t>
            </w:r>
          </w:p>
          <w:p w:rsidR="00A45530" w:rsidRPr="00104ED7" w:rsidRDefault="00104ED7">
            <w:pPr>
              <w:ind w:left="252" w:hanging="177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власник (контролер) особи (для юридичних осіб)</w:t>
            </w:r>
          </w:p>
        </w:tc>
      </w:tr>
      <w:tr w:rsidR="00A45530" w:rsidRPr="00104ED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154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пряма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20"/>
              <w:jc w:val="both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опосеред</w:t>
            </w:r>
          </w:p>
          <w:p w:rsidR="00A45530" w:rsidRPr="00104ED7" w:rsidRDefault="00104ED7">
            <w:pPr>
              <w:ind w:left="121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кована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left="70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сукупна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6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</w:tr>
      <w:tr w:rsidR="00A45530" w:rsidRPr="00104ED7">
        <w:trPr>
          <w:trHeight w:val="287"/>
        </w:trPr>
        <w:tc>
          <w:tcPr>
            <w:tcW w:w="383" w:type="dxa"/>
            <w:tcBorders>
              <w:top w:val="single" w:sz="9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110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left="4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6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3</w:t>
            </w:r>
          </w:p>
        </w:tc>
        <w:tc>
          <w:tcPr>
            <w:tcW w:w="8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4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87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left="5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199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left="5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120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7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19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45530" w:rsidRPr="00104ED7" w:rsidRDefault="00104ED7">
            <w:pPr>
              <w:ind w:left="9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</w:tr>
      <w:tr w:rsidR="00A45530" w:rsidRPr="00104ED7">
        <w:trPr>
          <w:trHeight w:val="3571"/>
        </w:trPr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110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ПРИВАТНЕ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АКЦІОНЕРНЕ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ТОВАРИСТВО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"УКРАЇНСЬКА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АВТОМОБІЛЬНА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КОРПОРАЦІЯ",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03121566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4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100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5530" w:rsidRPr="00104ED7" w:rsidRDefault="00104ED7">
            <w:pPr>
              <w:ind w:left="5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A45530" w:rsidRPr="00104ED7" w:rsidRDefault="00104ED7">
            <w:pPr>
              <w:ind w:left="5"/>
              <w:jc w:val="center"/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A45530" w:rsidRPr="00104ED7" w:rsidRDefault="00A45530">
            <w:pPr>
              <w:rPr>
                <w:lang w:val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Васадзе Таріел </w:t>
            </w:r>
          </w:p>
          <w:p w:rsidR="00A45530" w:rsidRPr="00104ED7" w:rsidRDefault="00104ED7">
            <w:pPr>
              <w:rPr>
                <w:lang w:val="uk-UA"/>
              </w:rPr>
            </w:pPr>
            <w:r w:rsidRPr="00104ED7">
              <w:rPr>
                <w:rFonts w:ascii="Times New Roman" w:eastAsia="Times New Roman" w:hAnsi="Times New Roman" w:cs="Times New Roman"/>
                <w:sz w:val="20"/>
                <w:lang w:val="uk-UA"/>
              </w:rPr>
              <w:t>Шакрович (м. Київ)</w:t>
            </w:r>
          </w:p>
        </w:tc>
      </w:tr>
    </w:tbl>
    <w:p w:rsidR="00A45530" w:rsidRPr="00104ED7" w:rsidRDefault="00104ED7">
      <w:pPr>
        <w:spacing w:after="0" w:line="265" w:lineRule="auto"/>
        <w:ind w:left="-5" w:hanging="10"/>
        <w:rPr>
          <w:lang w:val="uk-UA"/>
        </w:rPr>
      </w:pPr>
      <w:r w:rsidRPr="00104ED7">
        <w:rPr>
          <w:rFonts w:ascii="Times New Roman" w:eastAsia="Times New Roman" w:hAnsi="Times New Roman" w:cs="Times New Roman"/>
          <w:sz w:val="16"/>
          <w:lang w:val="uk-UA"/>
        </w:rPr>
        <w:t>* Сукупна участь визначається як сума прямої та опосередкованої участі, вона має складати 100 відсотків.</w:t>
      </w:r>
    </w:p>
    <w:p w:rsidR="00A45530" w:rsidRPr="00104ED7" w:rsidRDefault="00104ED7" w:rsidP="00396CFA">
      <w:pPr>
        <w:spacing w:after="0" w:line="240" w:lineRule="auto"/>
        <w:ind w:left="-6" w:hanging="11"/>
        <w:rPr>
          <w:lang w:val="uk-UA"/>
        </w:rPr>
      </w:pPr>
      <w:r w:rsidRPr="00104ED7">
        <w:rPr>
          <w:rFonts w:ascii="Times New Roman" w:eastAsia="Times New Roman" w:hAnsi="Times New Roman" w:cs="Times New Roman"/>
          <w:sz w:val="16"/>
          <w:lang w:val="uk-UA"/>
        </w:rPr>
        <w:t>** Крім випадків, коли особа прямо володіє 100 % акцій Товариства.</w:t>
      </w: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396CFA" w:rsidRDefault="00396CFA">
      <w:pPr>
        <w:spacing w:after="0"/>
        <w:ind w:left="1702"/>
        <w:rPr>
          <w:rFonts w:ascii="Times New Roman" w:eastAsia="Times New Roman" w:hAnsi="Times New Roman" w:cs="Times New Roman"/>
          <w:color w:val="C0C0C0"/>
          <w:sz w:val="12"/>
          <w:lang w:val="uk-UA"/>
        </w:rPr>
      </w:pPr>
    </w:p>
    <w:p w:rsidR="00A45530" w:rsidRPr="00104ED7" w:rsidRDefault="00104ED7">
      <w:pPr>
        <w:spacing w:after="0"/>
        <w:ind w:left="1702"/>
        <w:rPr>
          <w:lang w:val="uk-UA"/>
        </w:rPr>
      </w:pPr>
      <w:r w:rsidRPr="00104ED7">
        <w:rPr>
          <w:rFonts w:ascii="Times New Roman" w:eastAsia="Times New Roman" w:hAnsi="Times New Roman" w:cs="Times New Roman"/>
          <w:color w:val="C0C0C0"/>
          <w:sz w:val="12"/>
          <w:lang w:val="uk-UA"/>
        </w:rPr>
        <w:t>© SMA</w:t>
      </w:r>
    </w:p>
    <w:p w:rsidR="00A45530" w:rsidRPr="00104ED7" w:rsidRDefault="00D577A6" w:rsidP="00D577A6">
      <w:pPr>
        <w:spacing w:after="0"/>
        <w:ind w:left="2839"/>
        <w:rPr>
          <w:lang w:val="uk-UA"/>
        </w:rPr>
      </w:pPr>
      <w:r w:rsidRPr="00D577A6">
        <w:rPr>
          <w:rFonts w:ascii="Times New Roman" w:eastAsia="Times New Roman" w:hAnsi="Times New Roman" w:cs="Times New Roman"/>
          <w:color w:val="C0C0C0"/>
          <w:sz w:val="20"/>
          <w:lang w:val="uk-UA"/>
        </w:rPr>
        <w:t>05391175</w:t>
      </w:r>
    </w:p>
    <w:sectPr w:rsidR="00A45530" w:rsidRPr="00104ED7" w:rsidSect="00396CFA">
      <w:pgSz w:w="11908" w:h="16840"/>
      <w:pgMar w:top="709" w:right="716" w:bottom="284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0"/>
    <w:rsid w:val="00104ED7"/>
    <w:rsid w:val="00164298"/>
    <w:rsid w:val="00396CFA"/>
    <w:rsid w:val="006017FD"/>
    <w:rsid w:val="008A0F64"/>
    <w:rsid w:val="00A45530"/>
    <w:rsid w:val="00D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0DDCF-99E9-4061-AC45-923DB7B4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98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42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Людмила Новикова</cp:lastModifiedBy>
  <cp:revision>2</cp:revision>
  <dcterms:created xsi:type="dcterms:W3CDTF">2019-03-29T08:51:00Z</dcterms:created>
  <dcterms:modified xsi:type="dcterms:W3CDTF">2019-03-29T08:51:00Z</dcterms:modified>
</cp:coreProperties>
</file>